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61" w:rsidRDefault="007B6961" w:rsidP="007B6961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307AD2" w:rsidRDefault="007B6961" w:rsidP="007B696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307AD2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автоматизированной дизельной электростанции - мощность 250 кВт, в контейнере. АД 250-Т400-1РБК</w:t>
      </w:r>
    </w:p>
    <w:p w:rsidR="00CF0B47" w:rsidRPr="006F5F6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548DD4" w:themeColor="text2" w:themeTint="99"/>
          <w:sz w:val="16"/>
          <w:szCs w:val="16"/>
          <w:lang w:eastAsia="ru-RU"/>
        </w:rPr>
      </w:pPr>
    </w:p>
    <w:p w:rsidR="004E0261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 </w:t>
      </w:r>
      <w:hyperlink r:id="rId9" w:history="1">
        <w:r w:rsidR="001D76B4" w:rsidRPr="005E5DFB">
          <w:rPr>
            <w:rStyle w:val="a3"/>
            <w:rFonts w:ascii="Arial" w:hAnsi="Arial" w:cs="Arial"/>
            <w:b/>
            <w:sz w:val="28"/>
            <w:szCs w:val="28"/>
          </w:rPr>
          <w:t>АД</w:t>
        </w:r>
        <w:r w:rsidR="005E5DFB" w:rsidRPr="005E5DFB">
          <w:rPr>
            <w:rStyle w:val="a3"/>
            <w:rFonts w:ascii="Arial" w:hAnsi="Arial" w:cs="Arial"/>
            <w:b/>
            <w:sz w:val="28"/>
            <w:szCs w:val="28"/>
          </w:rPr>
          <w:t xml:space="preserve"> </w:t>
        </w:r>
        <w:r w:rsidR="001D76B4" w:rsidRPr="005E5DFB">
          <w:rPr>
            <w:rStyle w:val="a3"/>
            <w:rFonts w:ascii="Arial" w:hAnsi="Arial" w:cs="Arial"/>
            <w:b/>
            <w:sz w:val="28"/>
            <w:szCs w:val="28"/>
          </w:rPr>
          <w:t>200</w:t>
        </w:r>
        <w:r w:rsidR="005E5DFB" w:rsidRPr="005E5DFB">
          <w:rPr>
            <w:rStyle w:val="a3"/>
            <w:rFonts w:ascii="Arial" w:hAnsi="Arial" w:cs="Arial"/>
            <w:b/>
            <w:sz w:val="28"/>
            <w:szCs w:val="28"/>
          </w:rPr>
          <w:t xml:space="preserve">(220) </w:t>
        </w:r>
        <w:r w:rsidR="001D76B4" w:rsidRPr="005E5DFB">
          <w:rPr>
            <w:rStyle w:val="a3"/>
            <w:rFonts w:ascii="Arial" w:hAnsi="Arial" w:cs="Arial"/>
            <w:b/>
            <w:sz w:val="28"/>
            <w:szCs w:val="28"/>
          </w:rPr>
          <w:t>-Т400-2</w:t>
        </w:r>
        <w:r w:rsidRPr="005E5DFB">
          <w:rPr>
            <w:rStyle w:val="a3"/>
            <w:rFonts w:ascii="Arial" w:hAnsi="Arial" w:cs="Arial"/>
            <w:b/>
            <w:sz w:val="28"/>
            <w:szCs w:val="28"/>
          </w:rPr>
          <w:t>РБК</w:t>
        </w:r>
      </w:hyperlink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</w:t>
      </w:r>
      <w:proofErr w:type="gramStart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утепленном</w:t>
      </w:r>
      <w:proofErr w:type="gramEnd"/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</w:p>
    <w:p w:rsidR="004A2BA0" w:rsidRPr="006F5F6A" w:rsidRDefault="000D4F1B" w:rsidP="004A2BA0">
      <w:pPr>
        <w:tabs>
          <w:tab w:val="left" w:pos="9781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к</w:t>
      </w:r>
      <w:r w:rsidR="00F62BA5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>онтейнере</w:t>
      </w:r>
      <w:r w:rsidR="004E026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«</w:t>
      </w:r>
      <w:r w:rsidR="004E0261">
        <w:rPr>
          <w:rFonts w:ascii="Arial" w:hAnsi="Arial" w:cs="Arial"/>
          <w:b/>
          <w:color w:val="365F91" w:themeColor="accent1" w:themeShade="BF"/>
          <w:sz w:val="28"/>
          <w:szCs w:val="28"/>
        </w:rPr>
        <w:t>Север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»</w:t>
      </w:r>
      <w:r w:rsidR="004A2BA0" w:rsidRPr="006F5F6A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4A2BA0" w:rsidRPr="00EE55C7" w:rsidRDefault="004A2BA0" w:rsidP="004A2BA0">
      <w:pPr>
        <w:tabs>
          <w:tab w:val="left" w:pos="9781"/>
        </w:tabs>
        <w:spacing w:after="0"/>
        <w:jc w:val="center"/>
        <w:rPr>
          <w:rFonts w:ascii="Arial" w:hAnsi="Arial" w:cs="Arial"/>
        </w:rPr>
      </w:pPr>
    </w:p>
    <w:p w:rsidR="004A2BA0" w:rsidRDefault="00F62BA5" w:rsidP="00F62BA5">
      <w:pPr>
        <w:spacing w:after="0"/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6F5F6A">
        <w:rPr>
          <w:rFonts w:ascii="Arial" w:hAnsi="Arial" w:cs="Arial"/>
          <w:color w:val="365F91" w:themeColor="accent1" w:themeShade="BF"/>
        </w:rPr>
        <w:t xml:space="preserve">  </w:t>
      </w:r>
      <w:r w:rsidRPr="006F5F6A">
        <w:rPr>
          <w:rFonts w:ascii="Arial" w:hAnsi="Arial" w:cs="Arial"/>
          <w:b/>
          <w:i/>
          <w:color w:val="365F91" w:themeColor="accent1" w:themeShade="BF"/>
        </w:rPr>
        <w:t>И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сполнение – в утепленном</w:t>
      </w:r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hyperlink r:id="rId10" w:history="1">
        <w:r w:rsidR="004A2BA0" w:rsidRPr="006F5F6A">
          <w:rPr>
            <w:rStyle w:val="a3"/>
            <w:rFonts w:ascii="Arial" w:hAnsi="Arial" w:cs="Arial"/>
            <w:color w:val="365F91" w:themeColor="accent1" w:themeShade="BF"/>
          </w:rPr>
          <w:t>контейнере</w:t>
        </w:r>
      </w:hyperlink>
      <w:r w:rsidR="004A2BA0" w:rsidRPr="006F5F6A">
        <w:rPr>
          <w:rFonts w:ascii="Arial" w:hAnsi="Arial" w:cs="Arial"/>
          <w:color w:val="365F91" w:themeColor="accent1" w:themeShade="BF"/>
        </w:rPr>
        <w:t xml:space="preserve"> </w:t>
      </w:r>
      <w:r w:rsidR="004A2BA0" w:rsidRPr="006F5F6A">
        <w:rPr>
          <w:rFonts w:ascii="Arial" w:hAnsi="Arial" w:cs="Arial"/>
          <w:b/>
          <w:i/>
          <w:color w:val="365F91" w:themeColor="accent1" w:themeShade="BF"/>
        </w:rPr>
        <w:t>типа Север</w:t>
      </w:r>
    </w:p>
    <w:p w:rsidR="000D4F1B" w:rsidRPr="006F5F6A" w:rsidRDefault="000D4F1B" w:rsidP="00F62BA5">
      <w:pPr>
        <w:spacing w:after="0"/>
        <w:jc w:val="both"/>
        <w:rPr>
          <w:rFonts w:ascii="Arial" w:hAnsi="Arial" w:cs="Arial"/>
          <w:color w:val="365F91" w:themeColor="accent1" w:themeShade="BF"/>
        </w:rPr>
      </w:pP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номинальная мощность   </w:t>
      </w:r>
      <w:hyperlink r:id="rId11" w:history="1">
        <w:r w:rsidRPr="005E5DFB">
          <w:rPr>
            <w:rStyle w:val="a3"/>
            <w:rFonts w:ascii="Arial" w:hAnsi="Arial" w:cs="Arial"/>
          </w:rPr>
          <w:t xml:space="preserve">200 кВт (25 </w:t>
        </w:r>
        <w:proofErr w:type="spellStart"/>
        <w:r w:rsidRPr="005E5DFB">
          <w:rPr>
            <w:rStyle w:val="a3"/>
            <w:rFonts w:ascii="Arial" w:hAnsi="Arial" w:cs="Arial"/>
          </w:rPr>
          <w:t>кВА</w:t>
        </w:r>
        <w:proofErr w:type="spellEnd"/>
        <w:r w:rsidRPr="005E5DFB">
          <w:rPr>
            <w:rStyle w:val="a3"/>
            <w:rFonts w:ascii="Arial" w:hAnsi="Arial" w:cs="Arial"/>
          </w:rPr>
          <w:t>)</w:t>
        </w:r>
      </w:hyperlink>
      <w:r w:rsidRPr="00C67281">
        <w:rPr>
          <w:rFonts w:ascii="Arial" w:hAnsi="Arial" w:cs="Arial"/>
        </w:rPr>
        <w:t xml:space="preserve"> – </w:t>
      </w:r>
      <w:hyperlink r:id="rId12" w:history="1">
        <w:r w:rsidRPr="005E5DFB">
          <w:rPr>
            <w:rStyle w:val="a3"/>
            <w:rFonts w:ascii="Arial" w:hAnsi="Arial" w:cs="Arial"/>
          </w:rPr>
          <w:t xml:space="preserve">220 кВт  (275 </w:t>
        </w:r>
        <w:proofErr w:type="spellStart"/>
        <w:r w:rsidRPr="005E5DFB">
          <w:rPr>
            <w:rStyle w:val="a3"/>
            <w:rFonts w:ascii="Arial" w:hAnsi="Arial" w:cs="Arial"/>
          </w:rPr>
          <w:t>кВА</w:t>
        </w:r>
        <w:proofErr w:type="spellEnd"/>
        <w:r w:rsidRPr="005E5DFB">
          <w:rPr>
            <w:rStyle w:val="a3"/>
            <w:rFonts w:ascii="Arial" w:hAnsi="Arial" w:cs="Arial"/>
          </w:rPr>
          <w:t>)</w:t>
        </w:r>
      </w:hyperlink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номинальный ток: 360 А – 396 А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допускаемая перегрузка в течении часа: 10%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частота вращения: 1500 об/мин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род тока трехфазный, переменный, частота 50 Гц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напряжение на клеммах   380 - 400 В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габаритные размеры агрегата: </w:t>
      </w:r>
    </w:p>
    <w:p w:rsidR="004E0261" w:rsidRPr="004E0261" w:rsidRDefault="004E0261" w:rsidP="004E0261">
      <w:pPr>
        <w:spacing w:after="0" w:line="0" w:lineRule="atLeast"/>
        <w:jc w:val="center"/>
        <w:rPr>
          <w:rFonts w:ascii="Arial" w:hAnsi="Arial" w:cs="Arial"/>
          <w:b/>
        </w:rPr>
      </w:pPr>
      <w:r w:rsidRPr="004E0261">
        <w:rPr>
          <w:rFonts w:ascii="Arial" w:hAnsi="Arial" w:cs="Arial"/>
          <w:b/>
        </w:rPr>
        <w:t>Длина 2500 – 2800 мм      Ширина 900 – 1060 мм      Высота 1400 – 1500 мм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сухая масса агрегата 1900 – 2000 кг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емкость масляной системы 20 - 28 л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емкость системы охлаждения 40 - 50 л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встроенный в раму топливный бак 400 - 500 л горловина бака диаметром 100-110 мм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система охлаждения: водо-воздушная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 xml:space="preserve">- подогреватель охлаждающей жидкости  электрический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степень автоматизации: </w:t>
      </w:r>
      <w:r w:rsidRPr="004E0261">
        <w:rPr>
          <w:rFonts w:ascii="Arial" w:hAnsi="Arial" w:cs="Arial"/>
          <w:b/>
        </w:rPr>
        <w:t>2-я</w:t>
      </w:r>
      <w:r w:rsidRPr="00C67281">
        <w:rPr>
          <w:rFonts w:ascii="Arial" w:hAnsi="Arial" w:cs="Arial"/>
        </w:rPr>
        <w:t xml:space="preserve"> (автоматический ввод резерва при пропадании промышленной сети или отклонении её параметров от заданных)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система запуска – электростартер 24 В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</w:t>
      </w:r>
      <w:r w:rsidRPr="00EE12A2">
        <w:rPr>
          <w:rFonts w:ascii="Arial" w:hAnsi="Arial" w:cs="Arial"/>
          <w:b/>
        </w:rPr>
        <w:t>10 – 12 мм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proofErr w:type="spellStart"/>
      <w:r w:rsidRPr="00C67281">
        <w:rPr>
          <w:rFonts w:ascii="Arial" w:hAnsi="Arial" w:cs="Arial"/>
        </w:rPr>
        <w:t>жк</w:t>
      </w:r>
      <w:proofErr w:type="spellEnd"/>
      <w:r w:rsidRPr="00C67281">
        <w:rPr>
          <w:rFonts w:ascii="Arial" w:hAnsi="Arial" w:cs="Arial"/>
        </w:rPr>
        <w:t xml:space="preserve"> 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 (опция).</w:t>
      </w:r>
    </w:p>
    <w:p w:rsidR="004E0261" w:rsidRPr="00C67281" w:rsidRDefault="00EE12A2" w:rsidP="00EE12A2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E0261" w:rsidRPr="00C67281">
        <w:rPr>
          <w:rFonts w:ascii="Arial" w:hAnsi="Arial" w:cs="Arial"/>
        </w:rPr>
        <w:t xml:space="preserve">Контроллер должен быть интегрирован в щите управления установленном на раме агрегата. Габариты  щита управления </w:t>
      </w:r>
      <w:r w:rsidR="004E0261" w:rsidRPr="00EE12A2">
        <w:rPr>
          <w:rFonts w:ascii="Arial" w:hAnsi="Arial" w:cs="Arial"/>
          <w:b/>
        </w:rPr>
        <w:t>430 - 450х230 - 250х840 - 1000 мм (</w:t>
      </w:r>
      <w:proofErr w:type="spellStart"/>
      <w:r w:rsidR="004E0261" w:rsidRPr="00EE12A2">
        <w:rPr>
          <w:rFonts w:ascii="Arial" w:hAnsi="Arial" w:cs="Arial"/>
          <w:b/>
        </w:rPr>
        <w:t>ДхШхВ</w:t>
      </w:r>
      <w:proofErr w:type="spellEnd"/>
      <w:r w:rsidR="004E0261" w:rsidRPr="00EE12A2">
        <w:rPr>
          <w:rFonts w:ascii="Arial" w:hAnsi="Arial" w:cs="Arial"/>
          <w:b/>
        </w:rPr>
        <w:t>)</w:t>
      </w:r>
      <w:r>
        <w:rPr>
          <w:rFonts w:ascii="Arial" w:hAnsi="Arial" w:cs="Arial"/>
        </w:rPr>
        <w:br/>
      </w:r>
    </w:p>
    <w:p w:rsidR="004E0261" w:rsidRPr="00EE12A2" w:rsidRDefault="004E0261" w:rsidP="004E0261">
      <w:pPr>
        <w:spacing w:after="0"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EE12A2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контроль частоты, напряжения и тока генератора;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генератор подзарядки аккумуляторных батарей на </w:t>
      </w:r>
      <w:r w:rsidRPr="00EE12A2">
        <w:rPr>
          <w:rFonts w:ascii="Arial" w:hAnsi="Arial" w:cs="Arial"/>
          <w:b/>
        </w:rPr>
        <w:t>24</w:t>
      </w:r>
      <w:proofErr w:type="gramStart"/>
      <w:r w:rsidRPr="00EE12A2">
        <w:rPr>
          <w:rFonts w:ascii="Arial" w:hAnsi="Arial" w:cs="Arial"/>
          <w:b/>
        </w:rPr>
        <w:t xml:space="preserve"> В</w:t>
      </w:r>
      <w:proofErr w:type="gramEnd"/>
      <w:r w:rsidRPr="00C67281">
        <w:rPr>
          <w:rFonts w:ascii="Arial" w:hAnsi="Arial" w:cs="Arial"/>
        </w:rPr>
        <w:t>;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аккумуляторные батареи  2 шт.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C67281">
        <w:rPr>
          <w:rFonts w:ascii="Arial" w:hAnsi="Arial" w:cs="Arial"/>
        </w:rPr>
        <w:t>турбонаддувом</w:t>
      </w:r>
      <w:proofErr w:type="spellEnd"/>
      <w:r w:rsidRPr="00C67281">
        <w:rPr>
          <w:rFonts w:ascii="Arial" w:hAnsi="Arial" w:cs="Arial"/>
        </w:rPr>
        <w:t xml:space="preserve">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число цилиндров 6 расположение рядное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диаметр цилиндра 100 - 114 мм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ход поршня  130 - 145 мм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объем цилиндров 10 – 11 л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максимальная мощность  240 - 250 кВт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топливо   дизельное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расход топлива при 100% нагрузке 200-215 г/кВт*ч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lastRenderedPageBreak/>
        <w:t>- система смазки двигателя  - картерная.</w:t>
      </w:r>
    </w:p>
    <w:p w:rsidR="004E0261" w:rsidRPr="00C67281" w:rsidRDefault="00EE12A2" w:rsidP="004E0261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4E0261" w:rsidRPr="00C67281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4E0261" w:rsidRPr="00C67281">
        <w:rPr>
          <w:rFonts w:ascii="Arial" w:hAnsi="Arial" w:cs="Arial"/>
          <w:color w:val="000000"/>
          <w:spacing w:val="4"/>
        </w:rPr>
        <w:t>ДГУ</w:t>
      </w:r>
      <w:r w:rsidR="004E0261" w:rsidRPr="00C67281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4E0261" w:rsidRPr="00C67281">
        <w:rPr>
          <w:rFonts w:ascii="Arial" w:hAnsi="Arial" w:cs="Arial"/>
          <w:color w:val="000000"/>
          <w:spacing w:val="4"/>
        </w:rPr>
        <w:t>ДГУ</w:t>
      </w:r>
      <w:r w:rsidR="004E0261" w:rsidRPr="00C67281">
        <w:rPr>
          <w:rFonts w:ascii="Arial" w:hAnsi="Arial" w:cs="Arial"/>
          <w:color w:val="000000"/>
          <w:spacing w:val="-1"/>
        </w:rPr>
        <w:t>.</w:t>
      </w:r>
      <w:r w:rsidR="004E0261" w:rsidRPr="00C67281">
        <w:rPr>
          <w:rFonts w:ascii="Arial" w:hAnsi="Arial" w:cs="Arial"/>
          <w:color w:val="000000"/>
          <w:spacing w:val="-8"/>
        </w:rPr>
        <w:t xml:space="preserve">   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генератор: синхронный бесщеточный 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  <w:b/>
          <w:i/>
        </w:rPr>
      </w:pPr>
      <w:r w:rsidRPr="00EE12A2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исполнение генератора одноопорное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тип регулятора напряжения - электронный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номинальная мощность 200 кВт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частота вращения 1500 об/мин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</w:rPr>
        <w:t>-</w:t>
      </w:r>
      <w:r w:rsidR="00EE12A2"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 xml:space="preserve">тип системы возбуждения - самовозбуждение </w:t>
      </w:r>
    </w:p>
    <w:p w:rsidR="00EE12A2" w:rsidRDefault="004E0261" w:rsidP="00EE12A2">
      <w:pPr>
        <w:spacing w:line="240" w:lineRule="atLeast"/>
        <w:jc w:val="center"/>
        <w:rPr>
          <w:rFonts w:ascii="Arial" w:hAnsi="Arial" w:cs="Arial"/>
        </w:rPr>
      </w:pPr>
      <w:r w:rsidRPr="00C67281">
        <w:rPr>
          <w:rFonts w:ascii="Arial" w:hAnsi="Arial" w:cs="Arial"/>
        </w:rPr>
        <w:t xml:space="preserve">Электростанция должна быть смонтирована в утепленном контейнере типа «Север» с габаритами  </w:t>
      </w:r>
      <w:r w:rsidR="00EE12A2">
        <w:rPr>
          <w:rFonts w:ascii="Arial" w:hAnsi="Arial" w:cs="Arial"/>
        </w:rPr>
        <w:br/>
      </w:r>
    </w:p>
    <w:p w:rsidR="004E0261" w:rsidRPr="00C67281" w:rsidRDefault="004E0261" w:rsidP="00EE12A2">
      <w:pPr>
        <w:spacing w:line="240" w:lineRule="atLeast"/>
        <w:jc w:val="center"/>
        <w:rPr>
          <w:rFonts w:ascii="Arial" w:hAnsi="Arial" w:cs="Arial"/>
        </w:rPr>
      </w:pPr>
      <w:r w:rsidRPr="00EE12A2">
        <w:rPr>
          <w:rFonts w:ascii="Arial" w:hAnsi="Arial" w:cs="Arial"/>
          <w:b/>
        </w:rPr>
        <w:t>4000 - 5000х2200 - 2400х2200 - 2400 мм</w:t>
      </w:r>
    </w:p>
    <w:p w:rsidR="004E0261" w:rsidRPr="00EE12A2" w:rsidRDefault="004E0261" w:rsidP="00EE12A2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EE12A2">
        <w:rPr>
          <w:rFonts w:ascii="Arial" w:hAnsi="Arial" w:cs="Arial"/>
          <w:i/>
          <w:sz w:val="22"/>
          <w:szCs w:val="22"/>
        </w:rPr>
        <w:t>Несущий стальной каркас, сэндвич панели.</w:t>
      </w:r>
    </w:p>
    <w:p w:rsidR="00A37B95" w:rsidRPr="008D4FD1" w:rsidRDefault="00A37B95" w:rsidP="006F5F6A">
      <w:pPr>
        <w:tabs>
          <w:tab w:val="left" w:pos="9781"/>
        </w:tabs>
        <w:spacing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120х120 мм с элементами жесткости, обеспечивающих прочность конструкции при такелажных работах.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80 мм.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C67281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C67281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не менее 2, 26 кв.м.* град. С/Вт.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 Потолок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C67281">
        <w:rPr>
          <w:rFonts w:ascii="Arial" w:hAnsi="Arial" w:cs="Arial"/>
          <w:color w:val="000000"/>
          <w:sz w:val="22"/>
          <w:szCs w:val="22"/>
        </w:rPr>
        <w:t>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до 4,8 кПа(480 кг/кв.м.) и передвижение обслуживающего персонала.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C67281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не менее 4,0 кв.м.* град. С/Вт. 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не менее 2,2 кв.м.* град. С/Вт. 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автоматическими утепленными клапанами с электроприводами и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E0261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C67281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не менее 0.7 метра. </w:t>
      </w:r>
    </w:p>
    <w:p w:rsidR="004E0261" w:rsidRPr="00C67281" w:rsidRDefault="004E0261" w:rsidP="004E0261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67281">
        <w:rPr>
          <w:rFonts w:ascii="Arial" w:hAnsi="Arial" w:cs="Arial"/>
          <w:color w:val="000000"/>
          <w:sz w:val="22"/>
          <w:szCs w:val="22"/>
        </w:rPr>
        <w:t>основной несущий корпус контейнера должен быть не ниже II-й степени огнестойкости.</w:t>
      </w:r>
    </w:p>
    <w:p w:rsidR="004E0261" w:rsidRPr="00C67281" w:rsidRDefault="004E0261" w:rsidP="004E0261">
      <w:pPr>
        <w:spacing w:line="0" w:lineRule="atLeast"/>
        <w:jc w:val="both"/>
        <w:rPr>
          <w:rFonts w:ascii="Arial" w:hAnsi="Arial" w:cs="Arial"/>
        </w:rPr>
      </w:pPr>
      <w:r w:rsidRPr="004E0261">
        <w:rPr>
          <w:rFonts w:ascii="Arial" w:hAnsi="Arial" w:cs="Arial"/>
          <w:b/>
          <w:color w:val="365F91" w:themeColor="accent1" w:themeShade="BF"/>
        </w:rPr>
        <w:t xml:space="preserve">  Рама контейнера</w:t>
      </w:r>
      <w:r w:rsidRPr="00C67281">
        <w:rPr>
          <w:rFonts w:ascii="Arial" w:hAnsi="Arial" w:cs="Arial"/>
        </w:rPr>
        <w:t xml:space="preserve"> должна быть усилена,  изготовлены закладные устройства для монтажа и крепления </w:t>
      </w:r>
      <w:proofErr w:type="gramStart"/>
      <w:r w:rsidRPr="00C67281">
        <w:rPr>
          <w:rFonts w:ascii="Arial" w:hAnsi="Arial" w:cs="Arial"/>
        </w:rPr>
        <w:t>дизель-генератора</w:t>
      </w:r>
      <w:proofErr w:type="gramEnd"/>
      <w:r w:rsidRPr="00C67281">
        <w:rPr>
          <w:rFonts w:ascii="Arial" w:hAnsi="Arial" w:cs="Arial"/>
        </w:rPr>
        <w:t xml:space="preserve"> и вспомогательного оборудования; Выхлопные  трубы  должны быть </w:t>
      </w:r>
      <w:proofErr w:type="spellStart"/>
      <w:r w:rsidRPr="00C67281">
        <w:rPr>
          <w:rFonts w:ascii="Arial" w:hAnsi="Arial" w:cs="Arial"/>
        </w:rPr>
        <w:t>теплоизолированы</w:t>
      </w:r>
      <w:proofErr w:type="spellEnd"/>
      <w:r w:rsidRPr="00C67281">
        <w:rPr>
          <w:rFonts w:ascii="Arial" w:hAnsi="Arial" w:cs="Arial"/>
        </w:rPr>
        <w:t>, Внутренняя электропроводка  должна быть выполнена  согласно ПУЭ.</w:t>
      </w:r>
    </w:p>
    <w:p w:rsidR="004E0261" w:rsidRPr="004E0261" w:rsidRDefault="004E0261" w:rsidP="004E0261">
      <w:pPr>
        <w:spacing w:line="0" w:lineRule="atLeast"/>
        <w:jc w:val="both"/>
        <w:rPr>
          <w:rFonts w:ascii="Arial" w:hAnsi="Arial" w:cs="Arial"/>
        </w:rPr>
      </w:pPr>
      <w:r w:rsidRPr="004E0261">
        <w:rPr>
          <w:rFonts w:ascii="Arial" w:hAnsi="Arial" w:cs="Arial"/>
          <w:b/>
          <w:color w:val="365F91" w:themeColor="accent1" w:themeShade="BF"/>
        </w:rPr>
        <w:t xml:space="preserve"> </w:t>
      </w:r>
      <w:r w:rsidRPr="004E0261">
        <w:rPr>
          <w:rFonts w:ascii="Arial" w:hAnsi="Arial" w:cs="Arial"/>
        </w:rPr>
        <w:t>В  контейнере  должен быть установлен  распределительный  щиток  собственных  нужд.</w:t>
      </w:r>
    </w:p>
    <w:p w:rsidR="004E0261" w:rsidRPr="004E0261" w:rsidRDefault="004E0261" w:rsidP="004E0261">
      <w:pPr>
        <w:spacing w:line="0" w:lineRule="atLeast"/>
        <w:jc w:val="both"/>
        <w:rPr>
          <w:rFonts w:ascii="Arial" w:hAnsi="Arial" w:cs="Arial"/>
          <w:i/>
          <w:color w:val="E36C0A" w:themeColor="accent6" w:themeShade="BF"/>
        </w:rPr>
      </w:pPr>
      <w:r w:rsidRPr="004E0261">
        <w:rPr>
          <w:rFonts w:ascii="Arial" w:hAnsi="Arial" w:cs="Arial"/>
          <w:i/>
          <w:color w:val="E36C0A" w:themeColor="accent6" w:themeShade="BF"/>
        </w:rPr>
        <w:t xml:space="preserve">  Для  обеспечения  безопасной  эксплуатации  должны быть предусмотрены  система  </w:t>
      </w:r>
      <w:proofErr w:type="spellStart"/>
      <w:r w:rsidRPr="004E0261">
        <w:rPr>
          <w:rFonts w:ascii="Arial" w:hAnsi="Arial" w:cs="Arial"/>
          <w:i/>
          <w:color w:val="E36C0A" w:themeColor="accent6" w:themeShade="BF"/>
        </w:rPr>
        <w:t>охранно</w:t>
      </w:r>
      <w:proofErr w:type="spellEnd"/>
      <w:r w:rsidRPr="004E0261">
        <w:rPr>
          <w:rFonts w:ascii="Arial" w:hAnsi="Arial" w:cs="Arial"/>
          <w:i/>
          <w:color w:val="E36C0A" w:themeColor="accent6" w:themeShade="BF"/>
        </w:rPr>
        <w:t xml:space="preserve"> – пожарной  сигнализации  и  система  автоматического  порошкового пожаротушения.</w:t>
      </w:r>
    </w:p>
    <w:p w:rsidR="004E0261" w:rsidRPr="00C67281" w:rsidRDefault="004E0261" w:rsidP="004E0261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67281">
        <w:rPr>
          <w:rFonts w:ascii="Arial" w:hAnsi="Arial" w:cs="Arial"/>
        </w:rPr>
        <w:t xml:space="preserve">Отопление контейнера, не работающего ДЭА должно производится за счёт масляных </w:t>
      </w:r>
      <w:proofErr w:type="spellStart"/>
      <w:r w:rsidRPr="00C67281">
        <w:rPr>
          <w:rFonts w:ascii="Arial" w:hAnsi="Arial" w:cs="Arial"/>
        </w:rPr>
        <w:t>электрорадиаторов</w:t>
      </w:r>
      <w:proofErr w:type="spellEnd"/>
      <w:r w:rsidRPr="00C67281">
        <w:rPr>
          <w:rFonts w:ascii="Arial" w:hAnsi="Arial" w:cs="Arial"/>
        </w:rPr>
        <w:t xml:space="preserve">. </w:t>
      </w:r>
    </w:p>
    <w:p w:rsidR="004E0261" w:rsidRPr="00C67281" w:rsidRDefault="004E0261" w:rsidP="004E0261">
      <w:pPr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C67281">
        <w:rPr>
          <w:rFonts w:ascii="Arial" w:hAnsi="Arial" w:cs="Arial"/>
        </w:rPr>
        <w:t>Внутри контейнера должно быть смонтировано основное и аварийное освещение.</w:t>
      </w:r>
      <w:r>
        <w:rPr>
          <w:rFonts w:ascii="Arial" w:hAnsi="Arial" w:cs="Arial"/>
        </w:rPr>
        <w:t xml:space="preserve"> </w:t>
      </w:r>
      <w:r w:rsidRPr="00C67281">
        <w:rPr>
          <w:rFonts w:ascii="Arial" w:hAnsi="Arial" w:cs="Arial"/>
        </w:rPr>
        <w:t>Все элементы конструкции контейнера, подверженные процессам коррозии,  должны иметь  защитное  покрытие.</w:t>
      </w:r>
    </w:p>
    <w:p w:rsidR="004A2BA0" w:rsidRPr="00EE55C7" w:rsidRDefault="004A2BA0" w:rsidP="006F5F6A">
      <w:pPr>
        <w:spacing w:after="0"/>
        <w:jc w:val="both"/>
        <w:rPr>
          <w:rFonts w:ascii="Arial" w:hAnsi="Arial" w:cs="Arial"/>
        </w:rPr>
      </w:pPr>
    </w:p>
    <w:p w:rsidR="004A2BA0" w:rsidRPr="00F62BA5" w:rsidRDefault="004A2BA0" w:rsidP="006F5F6A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62BA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4E0261" w:rsidRPr="004E0261" w:rsidRDefault="004E0261" w:rsidP="004E0261">
      <w:pPr>
        <w:spacing w:after="0" w:line="0" w:lineRule="atLeast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4E0261">
        <w:rPr>
          <w:rFonts w:ascii="Arial" w:hAnsi="Arial" w:cs="Arial"/>
          <w:i/>
          <w:color w:val="000000"/>
          <w:spacing w:val="-8"/>
        </w:rPr>
        <w:t>Комплект</w:t>
      </w:r>
      <w:r w:rsidRPr="004E0261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4E0261">
        <w:rPr>
          <w:rFonts w:ascii="Arial" w:hAnsi="Arial" w:cs="Arial"/>
          <w:i/>
          <w:color w:val="000000"/>
          <w:spacing w:val="-2"/>
        </w:rPr>
        <w:t>:</w:t>
      </w:r>
    </w:p>
    <w:p w:rsidR="004E0261" w:rsidRPr="00C67281" w:rsidRDefault="004E0261" w:rsidP="004E0261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C67281">
        <w:rPr>
          <w:rFonts w:ascii="Arial" w:hAnsi="Arial" w:cs="Arial"/>
        </w:rPr>
        <w:t>формуляр (паспорт);</w:t>
      </w:r>
    </w:p>
    <w:p w:rsidR="004E0261" w:rsidRPr="00C67281" w:rsidRDefault="004E0261" w:rsidP="004E0261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C67281">
        <w:rPr>
          <w:rFonts w:ascii="Arial" w:hAnsi="Arial" w:cs="Arial"/>
        </w:rPr>
        <w:t xml:space="preserve">техническое описание оборудования; </w:t>
      </w:r>
    </w:p>
    <w:p w:rsidR="004E0261" w:rsidRPr="00C67281" w:rsidRDefault="004E0261" w:rsidP="004E0261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C67281">
        <w:rPr>
          <w:rFonts w:ascii="Arial" w:hAnsi="Arial" w:cs="Arial"/>
        </w:rPr>
        <w:t>инструкции по эксплуатации двигателя и генератора;</w:t>
      </w:r>
    </w:p>
    <w:p w:rsidR="004E0261" w:rsidRPr="004E0261" w:rsidRDefault="004E0261" w:rsidP="004E0261">
      <w:pPr>
        <w:spacing w:after="0" w:line="0" w:lineRule="atLeast"/>
        <w:ind w:left="16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C67281">
        <w:rPr>
          <w:rFonts w:ascii="Arial" w:hAnsi="Arial" w:cs="Arial"/>
        </w:rPr>
        <w:t>регламент технического обслуживания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 </w:t>
      </w:r>
      <w:r w:rsidRPr="004E0261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4E0261">
        <w:rPr>
          <w:rFonts w:ascii="Arial" w:hAnsi="Arial" w:cs="Arial"/>
          <w:color w:val="000000"/>
          <w:spacing w:val="4"/>
        </w:rPr>
        <w:t>ДГУ</w:t>
      </w:r>
      <w:r w:rsidRPr="004E0261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  <w:r>
        <w:rPr>
          <w:rFonts w:ascii="Arial" w:hAnsi="Arial" w:cs="Arial"/>
          <w:color w:val="000000"/>
          <w:spacing w:val="-2"/>
        </w:rPr>
        <w:br/>
      </w:r>
    </w:p>
    <w:p w:rsidR="004E0261" w:rsidRPr="00C67281" w:rsidRDefault="004E0261" w:rsidP="004E0261">
      <w:pPr>
        <w:spacing w:after="0" w:line="0" w:lineRule="atLeast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67281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</w:t>
      </w:r>
      <w:r w:rsidRPr="004E0261">
        <w:rPr>
          <w:rFonts w:ascii="Arial" w:hAnsi="Arial" w:cs="Arial"/>
          <w:b/>
        </w:rPr>
        <w:t>не ранее текущего года</w:t>
      </w:r>
      <w:r>
        <w:rPr>
          <w:rFonts w:ascii="Arial" w:hAnsi="Arial" w:cs="Arial"/>
        </w:rPr>
        <w:t>.</w:t>
      </w:r>
    </w:p>
    <w:p w:rsidR="004E0261" w:rsidRPr="00C67281" w:rsidRDefault="004E0261" w:rsidP="004E0261">
      <w:pPr>
        <w:spacing w:after="0" w:line="0" w:lineRule="atLeast"/>
        <w:jc w:val="both"/>
        <w:rPr>
          <w:rFonts w:ascii="Arial" w:hAnsi="Arial" w:cs="Arial"/>
        </w:rPr>
      </w:pPr>
      <w:r w:rsidRPr="00C67281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Pr="00C67281">
        <w:rPr>
          <w:rFonts w:ascii="Arial" w:hAnsi="Arial" w:cs="Arial"/>
          <w:color w:val="000000"/>
          <w:spacing w:val="4"/>
        </w:rPr>
        <w:t>ДГУ</w:t>
      </w:r>
      <w:r w:rsidRPr="00C67281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C67281">
        <w:rPr>
          <w:rFonts w:ascii="Arial" w:hAnsi="Arial" w:cs="Arial"/>
          <w:color w:val="000000"/>
          <w:spacing w:val="4"/>
        </w:rPr>
        <w:t>ДГУ</w:t>
      </w:r>
      <w:r w:rsidRPr="00C67281">
        <w:rPr>
          <w:rFonts w:ascii="Arial" w:hAnsi="Arial" w:cs="Arial"/>
          <w:color w:val="000000"/>
          <w:spacing w:val="-1"/>
        </w:rPr>
        <w:t>.</w:t>
      </w:r>
      <w:r w:rsidRPr="00C67281">
        <w:rPr>
          <w:rFonts w:ascii="Arial" w:hAnsi="Arial" w:cs="Arial"/>
          <w:color w:val="000000"/>
          <w:spacing w:val="-8"/>
        </w:rPr>
        <w:t xml:space="preserve">    </w:t>
      </w:r>
    </w:p>
    <w:p w:rsidR="00A37B95" w:rsidRDefault="00A37B95" w:rsidP="006F5F6A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A2BA0" w:rsidRPr="009E7B00" w:rsidRDefault="009E7B00" w:rsidP="006F5F6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 w:rsidR="00A37B95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705475" cy="1581150"/>
            <wp:effectExtent l="19050" t="0" r="9525" b="0"/>
            <wp:docPr id="2" name="Рисунок 1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2BA0" w:rsidRDefault="004A2BA0" w:rsidP="004A2BA0"/>
    <w:p w:rsidR="00A37B95" w:rsidRDefault="00A37B95" w:rsidP="004A2BA0"/>
    <w:p w:rsidR="00AA1DEA" w:rsidRDefault="00AA1DEA" w:rsidP="004A2BA0">
      <w:r w:rsidRPr="00AA1DEA">
        <w:rPr>
          <w:noProof/>
          <w:lang w:eastAsia="ru-RU"/>
        </w:rPr>
        <w:drawing>
          <wp:inline distT="0" distB="0" distL="0" distR="0">
            <wp:extent cx="2077208" cy="1558343"/>
            <wp:effectExtent l="19050" t="0" r="0" b="0"/>
            <wp:docPr id="71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6" cy="1584101"/>
            <wp:effectExtent l="19050" t="0" r="3004" b="0"/>
            <wp:docPr id="32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36" cy="15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DEA">
        <w:rPr>
          <w:noProof/>
          <w:lang w:eastAsia="ru-RU"/>
        </w:rPr>
        <w:drawing>
          <wp:inline distT="0" distB="0" distL="0" distR="0">
            <wp:extent cx="2111544" cy="1584102"/>
            <wp:effectExtent l="19050" t="0" r="3006" b="0"/>
            <wp:docPr id="31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2" cy="158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B95" w:rsidRPr="00CF14A0" w:rsidRDefault="00A37B9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-19050</wp:posOffset>
            </wp:positionV>
            <wp:extent cx="5715000" cy="1447800"/>
            <wp:effectExtent l="19050" t="0" r="0" b="0"/>
            <wp:wrapNone/>
            <wp:docPr id="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7B95" w:rsidRDefault="00A37B95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4E91" w:rsidRPr="0015393D" w:rsidRDefault="00854E91" w:rsidP="00854E9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54E91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4E91" w:rsidRDefault="00854E91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2F62" w:rsidRDefault="00D55299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.75pt;margin-top:-4.5pt;width:512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" strokecolor="#365f91 [2404]" strokeweight="2pt">
            <v:stroke dashstyle="dash"/>
          </v:shape>
        </w:pict>
      </w:r>
    </w:p>
    <w:p w:rsidR="00F62BA5" w:rsidRPr="00D57C2E" w:rsidRDefault="00F62BA5" w:rsidP="00F62BA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62BA5" w:rsidRPr="00952F0F" w:rsidRDefault="00F62BA5" w:rsidP="00F62BA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62BA5" w:rsidRPr="00771549" w:rsidRDefault="00F62BA5" w:rsidP="00F62BA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62BA5" w:rsidRDefault="00F62BA5" w:rsidP="00F62B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A37B95" w:rsidRPr="00403401" w:rsidRDefault="00A37B95" w:rsidP="00F62BA5">
      <w:pPr>
        <w:jc w:val="center"/>
        <w:rPr>
          <w:rFonts w:ascii="Arial" w:hAnsi="Arial" w:cs="Arial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lastRenderedPageBreak/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Default="00F62BA5" w:rsidP="00F62BA5">
      <w:pPr>
        <w:jc w:val="both"/>
        <w:rPr>
          <w:rFonts w:ascii="Arial" w:hAnsi="Arial" w:cs="Arial"/>
          <w:sz w:val="28"/>
          <w:szCs w:val="28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62BA5" w:rsidRPr="0094508F" w:rsidRDefault="00F62BA5" w:rsidP="00F62BA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62BA5" w:rsidRPr="0094508F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62BA5" w:rsidRPr="00D57C2E" w:rsidRDefault="00F62BA5" w:rsidP="00F62BA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62BA5" w:rsidRPr="00DE0F56" w:rsidRDefault="00F62BA5" w:rsidP="00F62BA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62BA5" w:rsidRPr="001A371B" w:rsidRDefault="00F62BA5" w:rsidP="00F62BA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62BA5" w:rsidRPr="00403401" w:rsidRDefault="00F62BA5" w:rsidP="00F62BA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62BA5" w:rsidRPr="001A371B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62BA5" w:rsidRDefault="00F62BA5" w:rsidP="00F62BA5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62BA5" w:rsidRPr="001A371B" w:rsidRDefault="00F62BA5" w:rsidP="00F62BA5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62BA5" w:rsidRPr="001A371B" w:rsidRDefault="00F62BA5" w:rsidP="00F62BA5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8F2F62" w:rsidRDefault="00D55299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AutoShape 3" o:spid="_x0000_s1027" type="#_x0000_t32" style="position:absolute;left:0;text-align:left;margin-left:-.75pt;margin-top:11.65pt;width:512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" strokecolor="#365f91 [2404]" strokeweight="2pt">
            <v:stroke dashstyle="dash"/>
          </v:shape>
        </w:pict>
      </w:r>
    </w:p>
    <w:p w:rsidR="00854E91" w:rsidRPr="004E5716" w:rsidRDefault="00854E91" w:rsidP="00854E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4E91" w:rsidRPr="004E5716" w:rsidSect="00F62BA5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DF" w:rsidRDefault="000970DF" w:rsidP="00F62BA5">
      <w:pPr>
        <w:spacing w:after="0" w:line="240" w:lineRule="auto"/>
      </w:pPr>
      <w:r>
        <w:separator/>
      </w:r>
    </w:p>
  </w:endnote>
  <w:endnote w:type="continuationSeparator" w:id="0">
    <w:p w:rsidR="000970DF" w:rsidRDefault="000970DF" w:rsidP="00F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5" w:rsidRPr="00FE7248" w:rsidRDefault="00F62BA5" w:rsidP="00F62BA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62BA5" w:rsidRPr="00AC5FA9" w:rsidTr="003976BA">
      <w:tc>
        <w:tcPr>
          <w:tcW w:w="4679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62BA5" w:rsidRPr="00AC5FA9" w:rsidRDefault="00F62BA5" w:rsidP="00F62BA5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62BA5" w:rsidRDefault="00F62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DF" w:rsidRDefault="000970DF" w:rsidP="00F62BA5">
      <w:pPr>
        <w:spacing w:after="0" w:line="240" w:lineRule="auto"/>
      </w:pPr>
      <w:r>
        <w:separator/>
      </w:r>
    </w:p>
  </w:footnote>
  <w:footnote w:type="continuationSeparator" w:id="0">
    <w:p w:rsidR="000970DF" w:rsidRDefault="000970DF" w:rsidP="00F6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970DF"/>
    <w:rsid w:val="000B0A54"/>
    <w:rsid w:val="000C5C02"/>
    <w:rsid w:val="000D4F1B"/>
    <w:rsid w:val="000E516D"/>
    <w:rsid w:val="00143600"/>
    <w:rsid w:val="001A3A53"/>
    <w:rsid w:val="001D68AE"/>
    <w:rsid w:val="001D76B4"/>
    <w:rsid w:val="00223A6D"/>
    <w:rsid w:val="002242BA"/>
    <w:rsid w:val="002C6CC1"/>
    <w:rsid w:val="003008D7"/>
    <w:rsid w:val="00307AD2"/>
    <w:rsid w:val="003E238A"/>
    <w:rsid w:val="00425D72"/>
    <w:rsid w:val="004A2BA0"/>
    <w:rsid w:val="004E0261"/>
    <w:rsid w:val="004E5716"/>
    <w:rsid w:val="005035E1"/>
    <w:rsid w:val="00540F90"/>
    <w:rsid w:val="005728DF"/>
    <w:rsid w:val="00577B87"/>
    <w:rsid w:val="005E5DFB"/>
    <w:rsid w:val="00602D81"/>
    <w:rsid w:val="006F5F6A"/>
    <w:rsid w:val="0075566E"/>
    <w:rsid w:val="007700CE"/>
    <w:rsid w:val="007745CE"/>
    <w:rsid w:val="007B6961"/>
    <w:rsid w:val="00814212"/>
    <w:rsid w:val="00854E91"/>
    <w:rsid w:val="00865EAE"/>
    <w:rsid w:val="00876B14"/>
    <w:rsid w:val="008B1FA2"/>
    <w:rsid w:val="008F2F62"/>
    <w:rsid w:val="009269CA"/>
    <w:rsid w:val="009B7721"/>
    <w:rsid w:val="009E7B00"/>
    <w:rsid w:val="009F283D"/>
    <w:rsid w:val="00A37B95"/>
    <w:rsid w:val="00AA1DEA"/>
    <w:rsid w:val="00AD643A"/>
    <w:rsid w:val="00BA589A"/>
    <w:rsid w:val="00BC13FB"/>
    <w:rsid w:val="00C520DC"/>
    <w:rsid w:val="00C82EC2"/>
    <w:rsid w:val="00CF0B47"/>
    <w:rsid w:val="00CF14A0"/>
    <w:rsid w:val="00D05AA8"/>
    <w:rsid w:val="00D50EB7"/>
    <w:rsid w:val="00D55299"/>
    <w:rsid w:val="00D6743F"/>
    <w:rsid w:val="00E64DC5"/>
    <w:rsid w:val="00EE12A2"/>
    <w:rsid w:val="00EE55C7"/>
    <w:rsid w:val="00EF3969"/>
    <w:rsid w:val="00F01059"/>
    <w:rsid w:val="00F0379B"/>
    <w:rsid w:val="00F62BA5"/>
    <w:rsid w:val="00F62C45"/>
    <w:rsid w:val="00F9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8F2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8F2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BA5"/>
  </w:style>
  <w:style w:type="paragraph" w:styleId="ac">
    <w:name w:val="footer"/>
    <w:basedOn w:val="a"/>
    <w:link w:val="ad"/>
    <w:uiPriority w:val="99"/>
    <w:unhideWhenUsed/>
    <w:rsid w:val="00F6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BA5"/>
  </w:style>
  <w:style w:type="paragraph" w:customStyle="1" w:styleId="ae">
    <w:name w:val="обычная"/>
    <w:basedOn w:val="a"/>
    <w:rsid w:val="00A37B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td.eag.su/catalog/dizelnye-generatory/dizel-generatory-220-kvt/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y-200-kvt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oter" Target="footer1.xml"/><Relationship Id="rId10" Type="http://schemas.openxmlformats.org/officeDocument/2006/relationships/hyperlink" Target="https://td.eag.su/catalog/dizel-generator-v-konteynere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200-kvt-v-konteinere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B63E-78D0-4A27-8890-D630841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закупку ДГУ АД 200 (220)-Т400-2РБК двигатель КНР</vt:lpstr>
    </vt:vector>
  </TitlesOfParts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закупку ДГУ АД 200 (220)-Т400-2РБК двигатель КНР</dc:title>
  <dc:subject>Техническое задание на поставку ДЭС 200 (220) кВт в контейнере</dc:subject>
  <dc:creator>ООО "ТД Электроагрегат"</dc:creator>
  <cp:lastModifiedBy>Skynet</cp:lastModifiedBy>
  <cp:revision>4</cp:revision>
  <dcterms:created xsi:type="dcterms:W3CDTF">2020-04-20T04:54:00Z</dcterms:created>
  <dcterms:modified xsi:type="dcterms:W3CDTF">2022-11-15T13:52:00Z</dcterms:modified>
</cp:coreProperties>
</file>